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48" w:rsidRDefault="00F00248" w:rsidP="00F00248">
      <w:pPr>
        <w:pStyle w:val="1"/>
        <w:spacing w:before="300" w:beforeAutospacing="0" w:after="300" w:afterAutospacing="0"/>
        <w:ind w:left="300" w:right="300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Закон РБ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О</w:t>
      </w:r>
      <w:proofErr w:type="gramEnd"/>
      <w:r>
        <w:rPr>
          <w:rFonts w:ascii="Arial" w:hAnsi="Arial" w:cs="Arial"/>
          <w:color w:val="333333"/>
          <w:sz w:val="28"/>
          <w:szCs w:val="28"/>
        </w:rPr>
        <w:t>б охране труда</w:t>
      </w:r>
      <w:r>
        <w:rPr>
          <w:rFonts w:ascii="Arial" w:hAnsi="Arial" w:cs="Arial"/>
          <w:color w:val="333333"/>
          <w:sz w:val="28"/>
          <w:szCs w:val="28"/>
        </w:rPr>
        <w:br/>
      </w:r>
      <w:bookmarkStart w:id="0" w:name="_GoBack"/>
      <w:r>
        <w:rPr>
          <w:rFonts w:ascii="Arial" w:hAnsi="Arial" w:cs="Arial"/>
          <w:color w:val="333333"/>
          <w:sz w:val="28"/>
          <w:szCs w:val="28"/>
        </w:rPr>
        <w:t>Статья 15. Охрана труда женщин</w:t>
      </w:r>
      <w:bookmarkEnd w:id="0"/>
    </w:p>
    <w:p w:rsidR="00F00248" w:rsidRDefault="00F00248" w:rsidP="00F0024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Запрещается привлечение женщин к выполнению тяжелых работ и работ с вредными и (или) опасными условиями труда, а также подземных работ, кроме некоторых подземных работ (нефизических работ или работ по санитарному и бытовому обслуживанию).</w:t>
      </w:r>
    </w:p>
    <w:p w:rsidR="00F00248" w:rsidRDefault="00F00248" w:rsidP="00F0024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Запрещается привлечение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 законодательными актами.</w:t>
      </w:r>
    </w:p>
    <w:p w:rsidR="00F00248" w:rsidRDefault="00F00248" w:rsidP="00F0024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Список тяжелых работ и работ с вредными и (или) опасными условиями труда, на которых запрещается привлечение к труду женщин, утверждается Министерством труда и социальной защиты.</w:t>
      </w:r>
    </w:p>
    <w:p w:rsidR="00B83206" w:rsidRDefault="00F00248" w:rsidP="00F00248">
      <w:pPr>
        <w:pStyle w:val="a3"/>
        <w:spacing w:before="0" w:beforeAutospacing="0" w:after="0" w:afterAutospacing="0"/>
        <w:textAlignment w:val="baseline"/>
      </w:pPr>
      <w:r>
        <w:rPr>
          <w:rFonts w:ascii="Arial" w:hAnsi="Arial" w:cs="Arial"/>
          <w:color w:val="333333"/>
          <w:sz w:val="26"/>
          <w:szCs w:val="26"/>
        </w:rPr>
        <w:t>Предельные нормы подъема и перемещения тяжестей женщинами вручную устанавливаются Министерством здравоохранения.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br/>
      </w:r>
    </w:p>
    <w:sectPr w:rsidR="00B8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8"/>
    <w:rsid w:val="00B26F28"/>
    <w:rsid w:val="00B83206"/>
    <w:rsid w:val="00F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2021-11-26T09:22:00Z</dcterms:created>
  <dcterms:modified xsi:type="dcterms:W3CDTF">2021-11-26T09:22:00Z</dcterms:modified>
</cp:coreProperties>
</file>